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5FF" w:rsidRDefault="008E25FF" w:rsidP="008E25FF">
      <w:pPr>
        <w:pStyle w:val="NormalWeb"/>
        <w:spacing w:line="255" w:lineRule="atLeast"/>
        <w:rPr>
          <w:rFonts w:ascii="Verdana" w:hAnsi="Verdana"/>
          <w:color w:val="000000"/>
          <w:sz w:val="17"/>
          <w:szCs w:val="17"/>
        </w:rPr>
      </w:pPr>
      <w:r>
        <w:rPr>
          <w:rStyle w:val="Emphasis"/>
          <w:rFonts w:ascii="Verdana" w:hAnsi="Verdana"/>
          <w:color w:val="000000"/>
          <w:sz w:val="17"/>
          <w:szCs w:val="17"/>
        </w:rPr>
        <w:t>Destiny and Responsibility</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The first line of </w:t>
      </w:r>
      <w:proofErr w:type="spellStart"/>
      <w:r>
        <w:rPr>
          <w:rStyle w:val="Emphasis"/>
          <w:rFonts w:ascii="Verdana" w:hAnsi="Verdana"/>
          <w:color w:val="000000"/>
          <w:sz w:val="17"/>
          <w:szCs w:val="17"/>
        </w:rPr>
        <w:t>Eragon</w:t>
      </w:r>
      <w:proofErr w:type="spellEnd"/>
      <w:r>
        <w:rPr>
          <w:rStyle w:val="Emphasis"/>
          <w:rFonts w:ascii="Verdana" w:hAnsi="Verdana"/>
          <w:color w:val="000000"/>
          <w:sz w:val="17"/>
          <w:szCs w:val="17"/>
        </w:rPr>
        <w:t> </w:t>
      </w:r>
      <w:r>
        <w:rPr>
          <w:rFonts w:ascii="Verdana" w:hAnsi="Verdana"/>
          <w:color w:val="000000"/>
          <w:sz w:val="17"/>
          <w:szCs w:val="17"/>
        </w:rPr>
        <w:t>reads: “Wind howled through the night, carrying a scent that would change the world.” What does this opening tell you about the meaning of destiny in the tale? What does the author mean by a “scent that would change the world”?</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xml:space="preserve">- Discuss the importance of names in Christopher </w:t>
      </w:r>
      <w:proofErr w:type="spellStart"/>
      <w:r>
        <w:rPr>
          <w:rFonts w:ascii="Verdana" w:hAnsi="Verdana"/>
          <w:color w:val="000000"/>
          <w:sz w:val="17"/>
          <w:szCs w:val="17"/>
        </w:rPr>
        <w:t>Paolini’s</w:t>
      </w:r>
      <w:proofErr w:type="spellEnd"/>
      <w:r>
        <w:rPr>
          <w:rFonts w:ascii="Verdana" w:hAnsi="Verdana"/>
          <w:color w:val="000000"/>
          <w:sz w:val="17"/>
          <w:szCs w:val="17"/>
        </w:rPr>
        <w:t xml:space="preserve"> novels. How does it affect </w:t>
      </w:r>
      <w:proofErr w:type="spellStart"/>
      <w:r>
        <w:rPr>
          <w:rFonts w:ascii="Verdana" w:hAnsi="Verdana"/>
          <w:color w:val="000000"/>
          <w:sz w:val="17"/>
          <w:szCs w:val="17"/>
        </w:rPr>
        <w:t>Eragon</w:t>
      </w:r>
      <w:proofErr w:type="spellEnd"/>
      <w:r>
        <w:rPr>
          <w:rFonts w:ascii="Verdana" w:hAnsi="Verdana"/>
          <w:color w:val="000000"/>
          <w:sz w:val="17"/>
          <w:szCs w:val="17"/>
        </w:rPr>
        <w:t xml:space="preserve"> to learn that his name was also the name of the first dragon rider? How does he choose </w:t>
      </w:r>
      <w:proofErr w:type="spellStart"/>
      <w:r>
        <w:rPr>
          <w:rFonts w:ascii="Verdana" w:hAnsi="Verdana"/>
          <w:color w:val="000000"/>
          <w:sz w:val="17"/>
          <w:szCs w:val="17"/>
        </w:rPr>
        <w:t>Saphira’s</w:t>
      </w:r>
      <w:proofErr w:type="spellEnd"/>
      <w:r>
        <w:rPr>
          <w:rFonts w:ascii="Verdana" w:hAnsi="Verdana"/>
          <w:color w:val="000000"/>
          <w:sz w:val="17"/>
          <w:szCs w:val="17"/>
        </w:rPr>
        <w:t xml:space="preserve"> name in the first book? In </w:t>
      </w:r>
      <w:r>
        <w:rPr>
          <w:rStyle w:val="Emphasis"/>
          <w:rFonts w:ascii="Verdana" w:hAnsi="Verdana"/>
          <w:color w:val="000000"/>
          <w:sz w:val="17"/>
          <w:szCs w:val="17"/>
        </w:rPr>
        <w:t>Eldest</w:t>
      </w:r>
      <w:r>
        <w:rPr>
          <w:rFonts w:ascii="Verdana" w:hAnsi="Verdana"/>
          <w:color w:val="000000"/>
          <w:sz w:val="17"/>
          <w:szCs w:val="17"/>
        </w:rPr>
        <w:t xml:space="preserve">, how is </w:t>
      </w:r>
      <w:proofErr w:type="spellStart"/>
      <w:r>
        <w:rPr>
          <w:rFonts w:ascii="Verdana" w:hAnsi="Verdana"/>
          <w:color w:val="000000"/>
          <w:sz w:val="17"/>
          <w:szCs w:val="17"/>
        </w:rPr>
        <w:t>Eragon</w:t>
      </w:r>
      <w:proofErr w:type="spellEnd"/>
      <w:r>
        <w:rPr>
          <w:rFonts w:ascii="Verdana" w:hAnsi="Verdana"/>
          <w:color w:val="000000"/>
          <w:sz w:val="17"/>
          <w:szCs w:val="17"/>
        </w:rPr>
        <w:t xml:space="preserve"> affected by others calling him “</w:t>
      </w:r>
      <w:proofErr w:type="spellStart"/>
      <w:r>
        <w:rPr>
          <w:rFonts w:ascii="Verdana" w:hAnsi="Verdana"/>
          <w:color w:val="000000"/>
          <w:sz w:val="17"/>
          <w:szCs w:val="17"/>
        </w:rPr>
        <w:t>Shadeslayer</w:t>
      </w:r>
      <w:proofErr w:type="spellEnd"/>
      <w:r>
        <w:rPr>
          <w:rFonts w:ascii="Verdana" w:hAnsi="Verdana"/>
          <w:color w:val="000000"/>
          <w:sz w:val="17"/>
          <w:szCs w:val="17"/>
        </w:rPr>
        <w:t xml:space="preserve">”? How has </w:t>
      </w:r>
      <w:proofErr w:type="spellStart"/>
      <w:r>
        <w:rPr>
          <w:rFonts w:ascii="Verdana" w:hAnsi="Verdana"/>
          <w:color w:val="000000"/>
          <w:sz w:val="17"/>
          <w:szCs w:val="17"/>
        </w:rPr>
        <w:t>Galbatorix</w:t>
      </w:r>
      <w:proofErr w:type="spellEnd"/>
      <w:r>
        <w:rPr>
          <w:rFonts w:ascii="Verdana" w:hAnsi="Verdana"/>
          <w:color w:val="000000"/>
          <w:sz w:val="17"/>
          <w:szCs w:val="17"/>
        </w:rPr>
        <w:t xml:space="preserve"> gained control over </w:t>
      </w:r>
      <w:proofErr w:type="spellStart"/>
      <w:r>
        <w:rPr>
          <w:rFonts w:ascii="Verdana" w:hAnsi="Verdana"/>
          <w:color w:val="000000"/>
          <w:sz w:val="17"/>
          <w:szCs w:val="17"/>
        </w:rPr>
        <w:t>Murtagh</w:t>
      </w:r>
      <w:proofErr w:type="spellEnd"/>
      <w:r>
        <w:rPr>
          <w:rFonts w:ascii="Verdana" w:hAnsi="Verdana"/>
          <w:color w:val="000000"/>
          <w:sz w:val="17"/>
          <w:szCs w:val="17"/>
        </w:rPr>
        <w:t xml:space="preserve"> and why is that control so complete?</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xml:space="preserve">- What does </w:t>
      </w:r>
      <w:proofErr w:type="spellStart"/>
      <w:r>
        <w:rPr>
          <w:rFonts w:ascii="Verdana" w:hAnsi="Verdana"/>
          <w:color w:val="000000"/>
          <w:sz w:val="17"/>
          <w:szCs w:val="17"/>
        </w:rPr>
        <w:t>Saphira</w:t>
      </w:r>
      <w:proofErr w:type="spellEnd"/>
      <w:r>
        <w:rPr>
          <w:rFonts w:ascii="Verdana" w:hAnsi="Verdana"/>
          <w:color w:val="000000"/>
          <w:sz w:val="17"/>
          <w:szCs w:val="17"/>
        </w:rPr>
        <w:t xml:space="preserve"> mean in </w:t>
      </w:r>
      <w:proofErr w:type="spellStart"/>
      <w:r>
        <w:rPr>
          <w:rStyle w:val="Emphasis"/>
          <w:rFonts w:ascii="Verdana" w:hAnsi="Verdana"/>
          <w:color w:val="000000"/>
          <w:sz w:val="17"/>
          <w:szCs w:val="17"/>
        </w:rPr>
        <w:t>Eragon</w:t>
      </w:r>
      <w:proofErr w:type="spellEnd"/>
      <w:r>
        <w:rPr>
          <w:rStyle w:val="Emphasis"/>
          <w:rFonts w:ascii="Verdana" w:hAnsi="Verdana"/>
          <w:color w:val="000000"/>
          <w:sz w:val="17"/>
          <w:szCs w:val="17"/>
        </w:rPr>
        <w:t> </w:t>
      </w:r>
      <w:r>
        <w:rPr>
          <w:rFonts w:ascii="Verdana" w:hAnsi="Verdana"/>
          <w:color w:val="000000"/>
          <w:sz w:val="17"/>
          <w:szCs w:val="17"/>
        </w:rPr>
        <w:t xml:space="preserve">when she says, “It is our destiny to attempt the impossible, to accomplish great deeds regardless of </w:t>
      </w:r>
      <w:proofErr w:type="gramStart"/>
      <w:r>
        <w:rPr>
          <w:rFonts w:ascii="Verdana" w:hAnsi="Verdana"/>
          <w:color w:val="000000"/>
          <w:sz w:val="17"/>
          <w:szCs w:val="17"/>
        </w:rPr>
        <w:t>fear.</w:t>
      </w:r>
      <w:proofErr w:type="gramEnd"/>
      <w:r>
        <w:rPr>
          <w:rFonts w:ascii="Verdana" w:hAnsi="Verdana"/>
          <w:color w:val="000000"/>
          <w:sz w:val="17"/>
          <w:szCs w:val="17"/>
        </w:rPr>
        <w:t xml:space="preserve"> It is our responsibility to the future.” Is this true for everyone? What is the responsibility of each of us to the future?</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In </w:t>
      </w:r>
      <w:proofErr w:type="spellStart"/>
      <w:r>
        <w:rPr>
          <w:rStyle w:val="Emphasis"/>
          <w:rFonts w:ascii="Verdana" w:hAnsi="Verdana"/>
          <w:color w:val="000000"/>
          <w:sz w:val="17"/>
          <w:szCs w:val="17"/>
        </w:rPr>
        <w:t>Eragon</w:t>
      </w:r>
      <w:proofErr w:type="spellEnd"/>
      <w:r>
        <w:rPr>
          <w:rFonts w:ascii="Verdana" w:hAnsi="Verdana"/>
          <w:color w:val="000000"/>
          <w:sz w:val="17"/>
          <w:szCs w:val="17"/>
        </w:rPr>
        <w:t xml:space="preserve">, Angela the fortuneteller says, “To know one’s fate can be a terrible thing.” Would you want to know your future if someone could tell you? Why does </w:t>
      </w:r>
      <w:proofErr w:type="spellStart"/>
      <w:r>
        <w:rPr>
          <w:rFonts w:ascii="Verdana" w:hAnsi="Verdana"/>
          <w:color w:val="000000"/>
          <w:sz w:val="17"/>
          <w:szCs w:val="17"/>
        </w:rPr>
        <w:t>Eragon</w:t>
      </w:r>
      <w:proofErr w:type="spellEnd"/>
      <w:r>
        <w:rPr>
          <w:rFonts w:ascii="Verdana" w:hAnsi="Verdana"/>
          <w:color w:val="000000"/>
          <w:sz w:val="17"/>
          <w:szCs w:val="17"/>
        </w:rPr>
        <w:t xml:space="preserve"> decide to hear her predictions? What does she mean when she says, “That freedom [to choose your fate] is a gift, but it is also a responsibility more binding than chains”? Which of her predictions (in the chapter titled “The Witch and the </w:t>
      </w:r>
      <w:proofErr w:type="spellStart"/>
      <w:r>
        <w:rPr>
          <w:rFonts w:ascii="Verdana" w:hAnsi="Verdana"/>
          <w:color w:val="000000"/>
          <w:sz w:val="17"/>
          <w:szCs w:val="17"/>
        </w:rPr>
        <w:t>Werecat</w:t>
      </w:r>
      <w:proofErr w:type="spellEnd"/>
      <w:r>
        <w:rPr>
          <w:rFonts w:ascii="Verdana" w:hAnsi="Verdana"/>
          <w:color w:val="000000"/>
          <w:sz w:val="17"/>
          <w:szCs w:val="17"/>
        </w:rPr>
        <w:t>”) actually come true as the story continues in </w:t>
      </w:r>
      <w:r>
        <w:rPr>
          <w:rStyle w:val="Emphasis"/>
          <w:rFonts w:ascii="Verdana" w:hAnsi="Verdana"/>
          <w:color w:val="000000"/>
          <w:sz w:val="17"/>
          <w:szCs w:val="17"/>
        </w:rPr>
        <w:t>Eldest</w:t>
      </w:r>
      <w:r>
        <w:rPr>
          <w:rFonts w:ascii="Verdana" w:hAnsi="Verdana"/>
          <w:color w:val="000000"/>
          <w:sz w:val="17"/>
          <w:szCs w:val="17"/>
        </w:rPr>
        <w:t>?</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w:t>
      </w:r>
      <w:r>
        <w:rPr>
          <w:rStyle w:val="Emphasis"/>
          <w:rFonts w:ascii="Verdana" w:hAnsi="Verdana"/>
          <w:color w:val="000000"/>
          <w:sz w:val="17"/>
          <w:szCs w:val="17"/>
        </w:rPr>
        <w:t>Trust and Fear</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In </w:t>
      </w:r>
      <w:proofErr w:type="spellStart"/>
      <w:r>
        <w:rPr>
          <w:rStyle w:val="Emphasis"/>
          <w:rFonts w:ascii="Verdana" w:hAnsi="Verdana"/>
          <w:color w:val="000000"/>
          <w:sz w:val="17"/>
          <w:szCs w:val="17"/>
        </w:rPr>
        <w:t>Eragon</w:t>
      </w:r>
      <w:proofErr w:type="spellEnd"/>
      <w:r>
        <w:rPr>
          <w:rFonts w:ascii="Verdana" w:hAnsi="Verdana"/>
          <w:color w:val="000000"/>
          <w:sz w:val="17"/>
          <w:szCs w:val="17"/>
        </w:rPr>
        <w:t xml:space="preserve">, how does </w:t>
      </w:r>
      <w:proofErr w:type="spellStart"/>
      <w:r>
        <w:rPr>
          <w:rFonts w:ascii="Verdana" w:hAnsi="Verdana"/>
          <w:color w:val="000000"/>
          <w:sz w:val="17"/>
          <w:szCs w:val="17"/>
        </w:rPr>
        <w:t>Eragon</w:t>
      </w:r>
      <w:proofErr w:type="spellEnd"/>
      <w:r>
        <w:rPr>
          <w:rFonts w:ascii="Verdana" w:hAnsi="Verdana"/>
          <w:color w:val="000000"/>
          <w:sz w:val="17"/>
          <w:szCs w:val="17"/>
        </w:rPr>
        <w:t xml:space="preserve"> know that he can trust </w:t>
      </w:r>
      <w:proofErr w:type="spellStart"/>
      <w:r>
        <w:rPr>
          <w:rFonts w:ascii="Verdana" w:hAnsi="Verdana"/>
          <w:color w:val="000000"/>
          <w:sz w:val="17"/>
          <w:szCs w:val="17"/>
        </w:rPr>
        <w:t>Brom</w:t>
      </w:r>
      <w:proofErr w:type="spellEnd"/>
      <w:r>
        <w:rPr>
          <w:rFonts w:ascii="Verdana" w:hAnsi="Verdana"/>
          <w:color w:val="000000"/>
          <w:sz w:val="17"/>
          <w:szCs w:val="17"/>
        </w:rPr>
        <w:t xml:space="preserve"> enough to travel with him? Why does he leave his home and all that is familiar to him?</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xml:space="preserve">- In the first book, when </w:t>
      </w:r>
      <w:proofErr w:type="spellStart"/>
      <w:r>
        <w:rPr>
          <w:rFonts w:ascii="Verdana" w:hAnsi="Verdana"/>
          <w:color w:val="000000"/>
          <w:sz w:val="17"/>
          <w:szCs w:val="17"/>
        </w:rPr>
        <w:t>Eragon</w:t>
      </w:r>
      <w:proofErr w:type="spellEnd"/>
      <w:r>
        <w:rPr>
          <w:rFonts w:ascii="Verdana" w:hAnsi="Verdana"/>
          <w:color w:val="000000"/>
          <w:sz w:val="17"/>
          <w:szCs w:val="17"/>
        </w:rPr>
        <w:t xml:space="preserve"> realizes that </w:t>
      </w:r>
      <w:proofErr w:type="spellStart"/>
      <w:r>
        <w:rPr>
          <w:rFonts w:ascii="Verdana" w:hAnsi="Verdana"/>
          <w:color w:val="000000"/>
          <w:sz w:val="17"/>
          <w:szCs w:val="17"/>
        </w:rPr>
        <w:t>Arya</w:t>
      </w:r>
      <w:proofErr w:type="spellEnd"/>
      <w:r>
        <w:rPr>
          <w:rFonts w:ascii="Verdana" w:hAnsi="Verdana"/>
          <w:color w:val="000000"/>
          <w:sz w:val="17"/>
          <w:szCs w:val="17"/>
        </w:rPr>
        <w:t xml:space="preserve"> is an elf, does it change his feelings about her? Why does he rescue her from the prison even though it puts his own safety in jeopardy? </w:t>
      </w:r>
    </w:p>
    <w:p w:rsidR="008E25FF" w:rsidRDefault="008E25FF" w:rsidP="008E25FF">
      <w:pPr>
        <w:pStyle w:val="NormalWeb"/>
        <w:spacing w:line="255" w:lineRule="atLeast"/>
        <w:rPr>
          <w:rFonts w:ascii="Verdana" w:hAnsi="Verdana"/>
          <w:color w:val="000000"/>
          <w:sz w:val="17"/>
          <w:szCs w:val="17"/>
        </w:rPr>
      </w:pPr>
      <w:bookmarkStart w:id="0" w:name="_GoBack"/>
      <w:bookmarkEnd w:id="0"/>
      <w:r>
        <w:rPr>
          <w:rStyle w:val="Emphasis"/>
          <w:rFonts w:ascii="Verdana" w:hAnsi="Verdana"/>
          <w:color w:val="000000"/>
          <w:sz w:val="17"/>
          <w:szCs w:val="17"/>
        </w:rPr>
        <w:t>Good and Evil</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Many fantasy novels deal with the struggle between forces of good and evil. Discuss the ways in which the Inheritance books explore this theme and which characters represent good and which represent evil. Are there some characters that you are still not sure about by the end of </w:t>
      </w:r>
      <w:r>
        <w:rPr>
          <w:rStyle w:val="Emphasis"/>
          <w:rFonts w:ascii="Verdana" w:hAnsi="Verdana"/>
          <w:color w:val="000000"/>
          <w:sz w:val="17"/>
          <w:szCs w:val="17"/>
        </w:rPr>
        <w:t>Eldest</w:t>
      </w:r>
      <w:r>
        <w:rPr>
          <w:rFonts w:ascii="Verdana" w:hAnsi="Verdana"/>
          <w:color w:val="000000"/>
          <w:sz w:val="17"/>
          <w:szCs w:val="17"/>
        </w:rPr>
        <w:t>?</w:t>
      </w:r>
    </w:p>
    <w:p w:rsidR="008E25FF" w:rsidRDefault="008E25FF" w:rsidP="008E25FF">
      <w:pPr>
        <w:pStyle w:val="NormalWeb"/>
        <w:spacing w:line="255" w:lineRule="atLeast"/>
        <w:rPr>
          <w:rFonts w:ascii="Verdana" w:hAnsi="Verdana"/>
          <w:color w:val="000000"/>
          <w:sz w:val="17"/>
          <w:szCs w:val="17"/>
        </w:rPr>
      </w:pPr>
      <w:r>
        <w:rPr>
          <w:rFonts w:ascii="Verdana" w:hAnsi="Verdana"/>
          <w:color w:val="000000"/>
          <w:sz w:val="17"/>
          <w:szCs w:val="17"/>
        </w:rPr>
        <w:t xml:space="preserve"> </w:t>
      </w:r>
      <w:r>
        <w:rPr>
          <w:rFonts w:ascii="Verdana" w:hAnsi="Verdana"/>
          <w:color w:val="000000"/>
          <w:sz w:val="17"/>
          <w:szCs w:val="17"/>
        </w:rPr>
        <w:t>(</w:t>
      </w:r>
      <w:r>
        <w:rPr>
          <w:rStyle w:val="Emphasis"/>
          <w:rFonts w:ascii="Verdana" w:hAnsi="Verdana"/>
          <w:color w:val="000000"/>
          <w:sz w:val="17"/>
          <w:szCs w:val="17"/>
        </w:rPr>
        <w:t xml:space="preserve">Guide from Random House: prepared by Connie </w:t>
      </w:r>
      <w:proofErr w:type="spellStart"/>
      <w:r>
        <w:rPr>
          <w:rStyle w:val="Emphasis"/>
          <w:rFonts w:ascii="Verdana" w:hAnsi="Verdana"/>
          <w:color w:val="000000"/>
          <w:sz w:val="17"/>
          <w:szCs w:val="17"/>
        </w:rPr>
        <w:t>Rockman</w:t>
      </w:r>
      <w:proofErr w:type="spellEnd"/>
      <w:r>
        <w:rPr>
          <w:rStyle w:val="Emphasis"/>
          <w:rFonts w:ascii="Verdana" w:hAnsi="Verdana"/>
          <w:color w:val="000000"/>
          <w:sz w:val="17"/>
          <w:szCs w:val="17"/>
        </w:rPr>
        <w:t>, Children’s Literature Consultant, adjunct professor of literature for youth, and editor of the Junior Authors and Illustrators series by H.W. Wilson</w:t>
      </w:r>
      <w:r>
        <w:rPr>
          <w:rFonts w:ascii="Verdana" w:hAnsi="Verdana"/>
          <w:color w:val="000000"/>
          <w:sz w:val="17"/>
          <w:szCs w:val="17"/>
        </w:rPr>
        <w:t>)</w:t>
      </w:r>
      <w:r>
        <w:rPr>
          <w:rFonts w:ascii="Verdana" w:hAnsi="Verdana"/>
          <w:color w:val="000000"/>
          <w:sz w:val="17"/>
          <w:szCs w:val="17"/>
        </w:rPr>
        <w:br/>
      </w:r>
      <w:r>
        <w:rPr>
          <w:rFonts w:ascii="Verdana" w:hAnsi="Verdana"/>
          <w:color w:val="000000"/>
          <w:sz w:val="17"/>
          <w:szCs w:val="17"/>
        </w:rPr>
        <w:br/>
      </w:r>
    </w:p>
    <w:p w:rsidR="00BE15E9" w:rsidRDefault="00BE15E9"/>
    <w:sectPr w:rsidR="00BE15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5FF"/>
    <w:rsid w:val="008E25FF"/>
    <w:rsid w:val="00BE1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25F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E25FF"/>
    <w:rPr>
      <w:i/>
      <w:iCs/>
    </w:rPr>
  </w:style>
  <w:style w:type="character" w:styleId="Hyperlink">
    <w:name w:val="Hyperlink"/>
    <w:basedOn w:val="DefaultParagraphFont"/>
    <w:uiPriority w:val="99"/>
    <w:semiHidden/>
    <w:unhideWhenUsed/>
    <w:rsid w:val="008E25F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25F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E25FF"/>
    <w:rPr>
      <w:i/>
      <w:iCs/>
    </w:rPr>
  </w:style>
  <w:style w:type="character" w:styleId="Hyperlink">
    <w:name w:val="Hyperlink"/>
    <w:basedOn w:val="DefaultParagraphFont"/>
    <w:uiPriority w:val="99"/>
    <w:semiHidden/>
    <w:unhideWhenUsed/>
    <w:rsid w:val="008E25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7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dc:creator>
  <cp:lastModifiedBy>Carol</cp:lastModifiedBy>
  <cp:revision>1</cp:revision>
  <dcterms:created xsi:type="dcterms:W3CDTF">2018-12-22T16:21:00Z</dcterms:created>
  <dcterms:modified xsi:type="dcterms:W3CDTF">2018-12-22T16:26:00Z</dcterms:modified>
</cp:coreProperties>
</file>